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91B81" w14:textId="6AA6275F" w:rsidR="00726D3F" w:rsidRPr="00201F9A" w:rsidRDefault="00201F9A" w:rsidP="00201F9A">
      <w:pPr>
        <w:jc w:val="center"/>
        <w:rPr>
          <w:rFonts w:ascii="Calibri" w:hAnsi="Calibri" w:cs="Calibri"/>
          <w:sz w:val="36"/>
          <w:szCs w:val="36"/>
        </w:rPr>
      </w:pPr>
      <w:r w:rsidRPr="00201F9A">
        <w:rPr>
          <w:rFonts w:ascii="Calibri" w:hAnsi="Calibri" w:cs="Calibri"/>
          <w:sz w:val="36"/>
          <w:szCs w:val="36"/>
        </w:rPr>
        <w:t>2025 NPU</w:t>
      </w:r>
      <w:r w:rsidR="00595EDC">
        <w:rPr>
          <w:rFonts w:ascii="Calibri" w:hAnsi="Calibri" w:cs="Calibri" w:hint="eastAsia"/>
          <w:sz w:val="36"/>
          <w:szCs w:val="36"/>
        </w:rPr>
        <w:t xml:space="preserve"> Master Program</w:t>
      </w:r>
      <w:r w:rsidRPr="00201F9A">
        <w:rPr>
          <w:rFonts w:ascii="Calibri" w:hAnsi="Calibri" w:cs="Calibri"/>
          <w:sz w:val="36"/>
          <w:szCs w:val="36"/>
        </w:rPr>
        <w:t xml:space="preserve"> Application Guide for International Students</w:t>
      </w:r>
    </w:p>
    <w:p w14:paraId="092FB2CC" w14:textId="16E1CC7D" w:rsidR="00B203B4" w:rsidRPr="001C7BCC" w:rsidRDefault="00B203B4" w:rsidP="00B203B4">
      <w:pPr>
        <w:pStyle w:val="ListParagraph"/>
        <w:numPr>
          <w:ilvl w:val="0"/>
          <w:numId w:val="2"/>
        </w:numPr>
        <w:ind w:firstLineChars="0"/>
        <w:rPr>
          <w:rFonts w:ascii="Calibri" w:hAnsi="Calibri" w:cs="Calibri"/>
          <w:b/>
          <w:bCs/>
          <w:sz w:val="24"/>
        </w:rPr>
      </w:pPr>
      <w:r w:rsidRPr="001C7BCC">
        <w:rPr>
          <w:rFonts w:ascii="Calibri" w:hAnsi="Calibri" w:cs="Calibri" w:hint="eastAsia"/>
          <w:b/>
          <w:bCs/>
          <w:sz w:val="24"/>
        </w:rPr>
        <w:t>Duration of Offered Program</w:t>
      </w:r>
      <w:r w:rsidR="00BA083D" w:rsidRPr="001C7BCC">
        <w:rPr>
          <w:rFonts w:ascii="Calibri" w:hAnsi="Calibri" w:cs="Calibri" w:hint="eastAsia"/>
          <w:b/>
          <w:bCs/>
          <w:sz w:val="24"/>
        </w:rPr>
        <w:t>:</w:t>
      </w:r>
    </w:p>
    <w:p w14:paraId="2FCAA6E7" w14:textId="54CCCCC8" w:rsidR="00B203B4" w:rsidRPr="001C7BCC" w:rsidRDefault="00B203B4" w:rsidP="00B203B4">
      <w:pPr>
        <w:pStyle w:val="ListParagraph"/>
        <w:numPr>
          <w:ilvl w:val="0"/>
          <w:numId w:val="3"/>
        </w:numPr>
        <w:ind w:firstLineChars="0"/>
        <w:rPr>
          <w:rFonts w:ascii="Calibri" w:hAnsi="Calibri" w:cs="Calibri"/>
          <w:sz w:val="24"/>
        </w:rPr>
      </w:pPr>
      <w:r w:rsidRPr="001C7BCC">
        <w:rPr>
          <w:rFonts w:ascii="Calibri" w:hAnsi="Calibri" w:cs="Calibri" w:hint="eastAsia"/>
          <w:sz w:val="24"/>
        </w:rPr>
        <w:t xml:space="preserve">Duration: 2.5 years </w:t>
      </w:r>
    </w:p>
    <w:p w14:paraId="511CC5FB" w14:textId="06263F7E" w:rsidR="00B203B4" w:rsidRPr="001C7BCC" w:rsidRDefault="00B203B4" w:rsidP="00B203B4">
      <w:pPr>
        <w:pStyle w:val="ListParagraph"/>
        <w:numPr>
          <w:ilvl w:val="0"/>
          <w:numId w:val="3"/>
        </w:numPr>
        <w:ind w:firstLineChars="0"/>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39D0030C" w14:textId="3F7A07E8" w:rsidR="00B203B4" w:rsidRPr="001C7BCC" w:rsidRDefault="00B203B4" w:rsidP="00B203B4">
      <w:pPr>
        <w:pStyle w:val="ListParagraph"/>
        <w:numPr>
          <w:ilvl w:val="0"/>
          <w:numId w:val="3"/>
        </w:numPr>
        <w:ind w:firstLineChars="0"/>
        <w:rPr>
          <w:rFonts w:ascii="Calibri" w:hAnsi="Calibri" w:cs="Calibri"/>
          <w:sz w:val="24"/>
        </w:rPr>
      </w:pPr>
      <w:r w:rsidRPr="001C7BCC">
        <w:rPr>
          <w:rFonts w:ascii="Calibri" w:hAnsi="Calibri" w:cs="Calibri" w:hint="eastAsia"/>
          <w:sz w:val="24"/>
        </w:rPr>
        <w:t>Fall Semester Intake Only</w:t>
      </w:r>
    </w:p>
    <w:p w14:paraId="713D77C2" w14:textId="61381CEB" w:rsidR="00B203B4" w:rsidRPr="001C7BCC" w:rsidRDefault="00B203B4" w:rsidP="00B203B4">
      <w:pPr>
        <w:pStyle w:val="ListParagraph"/>
        <w:numPr>
          <w:ilvl w:val="0"/>
          <w:numId w:val="2"/>
        </w:numPr>
        <w:ind w:firstLineChars="0"/>
        <w:rPr>
          <w:rFonts w:ascii="Calibri" w:hAnsi="Calibri" w:cs="Calibri"/>
          <w:sz w:val="24"/>
        </w:rPr>
      </w:pPr>
      <w:r w:rsidRPr="001C7BCC">
        <w:rPr>
          <w:rFonts w:ascii="Calibri" w:hAnsi="Calibri" w:cs="Calibri" w:hint="eastAsia"/>
          <w:b/>
          <w:bCs/>
          <w:sz w:val="24"/>
        </w:rPr>
        <w:t>Application Period</w:t>
      </w:r>
      <w:r w:rsidRPr="001C7BCC">
        <w:rPr>
          <w:rFonts w:ascii="Calibri" w:hAnsi="Calibri" w:cs="Calibri" w:hint="eastAsia"/>
          <w:sz w:val="24"/>
        </w:rPr>
        <w:t>:</w:t>
      </w:r>
    </w:p>
    <w:p w14:paraId="461B37A6" w14:textId="3A1F2E6C" w:rsidR="00B203B4" w:rsidRPr="001C7BCC" w:rsidRDefault="00B203B4" w:rsidP="00BA083D">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The first batch</w:t>
      </w:r>
      <w:r w:rsidRPr="001C7BCC">
        <w:rPr>
          <w:rFonts w:ascii="Calibri" w:hAnsi="Calibri" w:cs="Calibri" w:hint="eastAsia"/>
          <w:sz w:val="24"/>
        </w:rPr>
        <w:t xml:space="preserve">: November 1, 2024 - December 31, 2024,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2</w:t>
      </w:r>
      <w:r w:rsidRPr="001C7BCC">
        <w:rPr>
          <w:rFonts w:ascii="Calibri" w:hAnsi="Calibri" w:cs="Calibri" w:hint="eastAsia"/>
          <w:sz w:val="24"/>
          <w:vertAlign w:val="superscript"/>
        </w:rPr>
        <w:t>nd</w:t>
      </w:r>
      <w:r w:rsidRPr="001C7BCC">
        <w:rPr>
          <w:rFonts w:ascii="Calibri" w:hAnsi="Calibri" w:cs="Calibri" w:hint="eastAsia"/>
          <w:sz w:val="24"/>
        </w:rPr>
        <w:t xml:space="preserve"> batch application)</w:t>
      </w:r>
    </w:p>
    <w:p w14:paraId="65A18A35" w14:textId="64AA6F5F" w:rsidR="00B203B4" w:rsidRPr="001C7BCC" w:rsidRDefault="00B203B4" w:rsidP="00BA083D">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The second batch</w:t>
      </w:r>
      <w:r w:rsidRPr="001C7BCC">
        <w:rPr>
          <w:rFonts w:ascii="Calibri" w:hAnsi="Calibri" w:cs="Calibri" w:hint="eastAsia"/>
          <w:sz w:val="24"/>
        </w:rPr>
        <w:t xml:space="preserve">: January 1, 2025 </w:t>
      </w:r>
      <w:r w:rsidRPr="001C7BCC">
        <w:rPr>
          <w:rFonts w:ascii="Calibri" w:hAnsi="Calibri" w:cs="Calibri"/>
          <w:sz w:val="24"/>
        </w:rPr>
        <w:t>–</w:t>
      </w:r>
      <w:r w:rsidRPr="001C7BCC">
        <w:rPr>
          <w:rFonts w:ascii="Calibri" w:hAnsi="Calibri" w:cs="Calibri" w:hint="eastAsia"/>
          <w:sz w:val="24"/>
        </w:rPr>
        <w:t xml:space="preserve"> January 31, 2025,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3</w:t>
      </w:r>
      <w:r w:rsidRPr="001C7BCC">
        <w:rPr>
          <w:rFonts w:ascii="Calibri" w:hAnsi="Calibri" w:cs="Calibri" w:hint="eastAsia"/>
          <w:sz w:val="24"/>
          <w:vertAlign w:val="superscript"/>
        </w:rPr>
        <w:t>rd</w:t>
      </w:r>
      <w:r w:rsidRPr="001C7BCC">
        <w:rPr>
          <w:rFonts w:ascii="Calibri" w:hAnsi="Calibri" w:cs="Calibri" w:hint="eastAsia"/>
          <w:sz w:val="24"/>
        </w:rPr>
        <w:t xml:space="preserve"> batch application)</w:t>
      </w:r>
    </w:p>
    <w:p w14:paraId="3CE1C12E" w14:textId="59359434" w:rsidR="00B203B4" w:rsidRPr="001C7BCC" w:rsidRDefault="00B203B4" w:rsidP="00BA083D">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The third batch</w:t>
      </w:r>
      <w:r w:rsidRPr="001C7BCC">
        <w:rPr>
          <w:rFonts w:ascii="Calibri" w:hAnsi="Calibri" w:cs="Calibri" w:hint="eastAsia"/>
          <w:sz w:val="24"/>
        </w:rPr>
        <w:t xml:space="preserve">: February 1, 2025 </w:t>
      </w:r>
      <w:r w:rsidRPr="001C7BCC">
        <w:rPr>
          <w:rFonts w:ascii="Calibri" w:hAnsi="Calibri" w:cs="Calibri"/>
          <w:sz w:val="24"/>
        </w:rPr>
        <w:t>–</w:t>
      </w:r>
      <w:r w:rsidRPr="001C7BCC">
        <w:rPr>
          <w:rFonts w:ascii="Calibri" w:hAnsi="Calibri" w:cs="Calibri" w:hint="eastAsia"/>
          <w:sz w:val="24"/>
        </w:rPr>
        <w:t xml:space="preserve"> February 28, 2025, 17:00 (G</w:t>
      </w:r>
      <w:r w:rsidR="00213B3D">
        <w:rPr>
          <w:rFonts w:ascii="Calibri" w:hAnsi="Calibri" w:cs="Calibri" w:hint="eastAsia"/>
          <w:sz w:val="24"/>
        </w:rPr>
        <w:t>M</w:t>
      </w:r>
      <w:r w:rsidRPr="001C7BCC">
        <w:rPr>
          <w:rFonts w:ascii="Calibri" w:hAnsi="Calibri" w:cs="Calibri" w:hint="eastAsia"/>
          <w:sz w:val="24"/>
        </w:rPr>
        <w:t xml:space="preserve">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4</w:t>
      </w:r>
      <w:r w:rsidRPr="001C7BCC">
        <w:rPr>
          <w:rFonts w:ascii="Calibri" w:hAnsi="Calibri" w:cs="Calibri" w:hint="eastAsia"/>
          <w:sz w:val="24"/>
          <w:vertAlign w:val="superscript"/>
        </w:rPr>
        <w:t>th</w:t>
      </w:r>
      <w:r w:rsidRPr="001C7BCC">
        <w:rPr>
          <w:rFonts w:ascii="Calibri" w:hAnsi="Calibri" w:cs="Calibri" w:hint="eastAsia"/>
          <w:sz w:val="24"/>
        </w:rPr>
        <w:t xml:space="preserve"> batch application)</w:t>
      </w:r>
    </w:p>
    <w:p w14:paraId="6D1298B5" w14:textId="4230703F" w:rsidR="00B203B4" w:rsidRPr="001C7BCC" w:rsidRDefault="00B203B4" w:rsidP="00BA083D">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The fourth batch</w:t>
      </w:r>
      <w:r w:rsidRPr="001C7BCC">
        <w:rPr>
          <w:rFonts w:ascii="Calibri" w:hAnsi="Calibri" w:cs="Calibri" w:hint="eastAsia"/>
          <w:sz w:val="24"/>
        </w:rPr>
        <w:t xml:space="preserve">: March 1, 2025 </w:t>
      </w:r>
      <w:r w:rsidRPr="001C7BCC">
        <w:rPr>
          <w:rFonts w:ascii="Calibri" w:hAnsi="Calibri" w:cs="Calibri"/>
          <w:sz w:val="24"/>
        </w:rPr>
        <w:t>–</w:t>
      </w:r>
      <w:r w:rsidRPr="001C7BCC">
        <w:rPr>
          <w:rFonts w:ascii="Calibri" w:hAnsi="Calibri" w:cs="Calibri" w:hint="eastAsia"/>
          <w:sz w:val="24"/>
        </w:rPr>
        <w:t xml:space="preserve"> April 15, 2025, 17:00 (GMT+8) (application submission after April 15, 2025, 17:00 (GMT+8) is </w:t>
      </w:r>
      <w:r w:rsidRPr="001C7BCC">
        <w:rPr>
          <w:rFonts w:ascii="Calibri" w:hAnsi="Calibri" w:cs="Calibri"/>
          <w:sz w:val="24"/>
        </w:rPr>
        <w:t>automatically</w:t>
      </w:r>
      <w:r w:rsidRPr="001C7BCC">
        <w:rPr>
          <w:rFonts w:ascii="Calibri" w:hAnsi="Calibri" w:cs="Calibri" w:hint="eastAsia"/>
          <w:sz w:val="24"/>
        </w:rPr>
        <w:t xml:space="preserve"> regarded as </w:t>
      </w:r>
      <w:r w:rsidR="00BA083D" w:rsidRPr="001C7BCC">
        <w:rPr>
          <w:rFonts w:ascii="Calibri" w:hAnsi="Calibri" w:cs="Calibri" w:hint="eastAsia"/>
          <w:sz w:val="24"/>
        </w:rPr>
        <w:t>giving up</w:t>
      </w:r>
      <w:r w:rsidRPr="001C7BCC">
        <w:rPr>
          <w:rFonts w:ascii="Calibri" w:hAnsi="Calibri" w:cs="Calibri" w:hint="eastAsia"/>
          <w:sz w:val="24"/>
        </w:rPr>
        <w:t>)</w:t>
      </w:r>
    </w:p>
    <w:p w14:paraId="472D9F69" w14:textId="360E557B"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09AE9CAF" w14:textId="1D86C8CF"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6471095D" w14:textId="5AD9F2CB" w:rsidR="00BA083D" w:rsidRPr="001C7BCC" w:rsidRDefault="00BA083D" w:rsidP="00BA083D">
      <w:pPr>
        <w:pStyle w:val="ListParagraph"/>
        <w:numPr>
          <w:ilvl w:val="0"/>
          <w:numId w:val="7"/>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30 by September 1st, 2025.</w:t>
      </w:r>
    </w:p>
    <w:p w14:paraId="5E5CA87E" w14:textId="7BE574D0"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As of September 1st, 2025, applicants for master's program must hold a bachelor's degree.</w:t>
      </w:r>
    </w:p>
    <w:p w14:paraId="0DACADAC" w14:textId="6AFC1DF6"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xml:space="preserve">: Applicants should have good learning ability and academic performance. The requirement for previous academic grade level is an average score of 75% and above. For CSC scholarship applicants, the </w:t>
      </w:r>
      <w:r w:rsidRPr="001C7BCC">
        <w:rPr>
          <w:rFonts w:ascii="Calibri" w:hAnsi="Calibri" w:cs="Calibri"/>
          <w:sz w:val="24"/>
        </w:rPr>
        <w:lastRenderedPageBreak/>
        <w:t>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142246E4" w14:textId="629BF115"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3686"/>
        <w:gridCol w:w="4615"/>
      </w:tblGrid>
      <w:tr w:rsidR="00BA083D" w:rsidRPr="00BA083D" w14:paraId="1BA15AB6" w14:textId="77777777" w:rsidTr="00595EDC">
        <w:tc>
          <w:tcPr>
            <w:tcW w:w="3686" w:type="dxa"/>
            <w:hideMark/>
          </w:tcPr>
          <w:p w14:paraId="5C03A720"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4615" w:type="dxa"/>
            <w:hideMark/>
          </w:tcPr>
          <w:p w14:paraId="132F60CD"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BA083D" w:rsidRPr="00BA083D" w14:paraId="6AAC474A" w14:textId="77777777" w:rsidTr="00595EDC">
        <w:trPr>
          <w:trHeight w:val="660"/>
        </w:trPr>
        <w:tc>
          <w:tcPr>
            <w:tcW w:w="3686" w:type="dxa"/>
            <w:hideMark/>
          </w:tcPr>
          <w:p w14:paraId="1821C17A"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4615" w:type="dxa"/>
            <w:hideMark/>
          </w:tcPr>
          <w:p w14:paraId="62081220"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BA083D" w:rsidRPr="00BA083D" w14:paraId="4F60C614" w14:textId="77777777" w:rsidTr="00595EDC">
        <w:trPr>
          <w:trHeight w:val="2190"/>
        </w:trPr>
        <w:tc>
          <w:tcPr>
            <w:tcW w:w="3686" w:type="dxa"/>
            <w:hideMark/>
          </w:tcPr>
          <w:p w14:paraId="6E37D0C6"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4615" w:type="dxa"/>
            <w:hideMark/>
          </w:tcPr>
          <w:p w14:paraId="6E513589"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3C7FC17B"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0C2E5724"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68D1B02E" w14:textId="77777777" w:rsidR="00BA083D" w:rsidRPr="00BA083D" w:rsidRDefault="00BA083D" w:rsidP="00BA083D">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143D4060" w14:textId="5C27AB42"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0561A081" w14:textId="19C1DBAB"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AAF04C1" w14:textId="6AF1F51D"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2FDD7D23" w14:textId="762ECF72"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32BBB580" w14:textId="6D112DAE"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 xml:space="preserve">If the applicant does not have the passport </w:t>
      </w:r>
      <w:r w:rsidRPr="001C7BCC">
        <w:rPr>
          <w:rFonts w:ascii="Calibri" w:hAnsi="Calibri" w:cs="Calibri"/>
          <w:sz w:val="24"/>
        </w:rPr>
        <w:lastRenderedPageBreak/>
        <w:t>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12E019C5" w14:textId="38D7C209"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undergraduate 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005E1D4E" w14:textId="4EE3B79E"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Transcripts for each semester/academic year during undergraduate period. </w:t>
      </w:r>
    </w:p>
    <w:p w14:paraId="7DEB5191" w14:textId="0B02BA5A"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465504B6" w14:textId="6EC685A9"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Study plan for Master Degree program (based on given template).</w:t>
      </w:r>
    </w:p>
    <w:p w14:paraId="7643C95D" w14:textId="77777777" w:rsidR="00F23678" w:rsidRPr="001C7BCC" w:rsidRDefault="00BA083D"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00F23678" w:rsidRPr="001C7BCC">
        <w:rPr>
          <w:rFonts w:ascii="Calibri" w:hAnsi="Calibri" w:cs="Calibri" w:hint="eastAsia"/>
          <w:sz w:val="24"/>
        </w:rPr>
        <w:t xml:space="preserve"> Under these circumstances, language certificate is not needed:</w:t>
      </w:r>
    </w:p>
    <w:p w14:paraId="4E29CFAF" w14:textId="77777777"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7A339920" w14:textId="793A5708"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3E1C071D" w14:textId="4B615404" w:rsidR="00BA083D"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Non-criminal record (valid for six months).</w:t>
      </w:r>
    </w:p>
    <w:p w14:paraId="4CCE030B" w14:textId="4A54E508" w:rsidR="00F23678" w:rsidRPr="001C7BCC" w:rsidRDefault="00F23678"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sidRPr="001C7BCC">
        <w:rPr>
          <w:rFonts w:ascii="Calibri" w:hAnsi="Calibri" w:cs="Calibri"/>
          <w:sz w:val="24"/>
        </w:rPr>
        <w:t>The School of Aeronautics, School of Materials Science and Engineering, School of Mechanical Engineering, School of Chemistry and Chemical Engineering and School of Life Science require that the Master Program Applicants have to have the acceptance letter from supervisors to complete the application.</w:t>
      </w:r>
      <w:r w:rsidRPr="001C7BCC">
        <w:rPr>
          <w:rFonts w:ascii="Calibri" w:hAnsi="Calibri" w:cs="Calibri" w:hint="eastAsia"/>
          <w:sz w:val="24"/>
        </w:rPr>
        <w:t xml:space="preserve"> </w:t>
      </w:r>
      <w:r w:rsidRPr="001C7BCC">
        <w:rPr>
          <w:rFonts w:ascii="Calibri" w:hAnsi="Calibri" w:cs="Calibri"/>
          <w:sz w:val="24"/>
        </w:rPr>
        <w:t>For the applicants who apply for master majors in other schools, acceptance letter is not a must and will be a bonus point.</w:t>
      </w:r>
    </w:p>
    <w:p w14:paraId="41C7EB7D" w14:textId="56EF8EED" w:rsidR="00BA083D"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Officially recognized awards, scientific research achievements (if any).</w:t>
      </w:r>
    </w:p>
    <w:p w14:paraId="7087F625" w14:textId="0DB13398"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029FC10A" w14:textId="1C090A51"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Bank statement.</w:t>
      </w:r>
    </w:p>
    <w:p w14:paraId="129AF909" w14:textId="5684C1FA"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611A8634" w14:textId="4422F0B4"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1AD8881E" w14:textId="1BDB0832" w:rsidR="00F23678" w:rsidRPr="001C7BCC" w:rsidRDefault="00F23678" w:rsidP="00F23678">
      <w:pPr>
        <w:jc w:val="both"/>
        <w:rPr>
          <w:rFonts w:ascii="Calibri" w:hAnsi="Calibri" w:cs="Calibri"/>
          <w:b/>
          <w:bCs/>
          <w:sz w:val="24"/>
          <w:u w:val="single"/>
        </w:rPr>
      </w:pPr>
      <w:r w:rsidRPr="001C7BCC">
        <w:rPr>
          <w:rFonts w:ascii="Calibri" w:hAnsi="Calibri" w:cs="Calibri" w:hint="eastAsia"/>
          <w:b/>
          <w:bCs/>
          <w:sz w:val="24"/>
          <w:u w:val="single"/>
        </w:rPr>
        <w:lastRenderedPageBreak/>
        <w:t>NOTE:</w:t>
      </w:r>
    </w:p>
    <w:p w14:paraId="7C633D17" w14:textId="770409E5"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7"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24DCFAB3" w14:textId="370D47D8"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C25BEE4" w14:textId="7B3B1481"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Management requires GPA of 80% and above for master applicants.</w:t>
      </w:r>
    </w:p>
    <w:p w14:paraId="3CFE5FE0" w14:textId="40AA9C49"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Public Policy and Administration requires HSK level 6 (180 or above) for Chinese medium major applicants.</w:t>
      </w:r>
    </w:p>
    <w:p w14:paraId="65AC0A28" w14:textId="7821B11B"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04B31339" w14:textId="5B7CF4FA"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5C2316C8" w14:textId="1EB43C52"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5CC99B89" w14:textId="599A8EA1" w:rsidR="00F23678" w:rsidRPr="001C7BCC" w:rsidRDefault="00F23678" w:rsidP="00F23678">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5D2F888A" w14:textId="3867C89D"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645F8BC5" w14:textId="0860D5E0"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8"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8420C80" w14:textId="54343621"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p>
    <w:p w14:paraId="2C42DB88" w14:textId="45006CD2"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6E00EE46" w14:textId="5580B300"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34C89BAA" w14:textId="266DB637"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04B6B986" w14:textId="64BC7DB1"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lastRenderedPageBreak/>
        <w:t>The Admissions Office will review the authenticity of materials.</w:t>
      </w:r>
    </w:p>
    <w:p w14:paraId="3D3E69CD" w14:textId="6BC448C4"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E1F6B7B" w14:textId="6189719F"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4AB9DB39" w14:textId="0A7909EA"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4- Examination/Interview</w:t>
      </w:r>
    </w:p>
    <w:p w14:paraId="6C268236" w14:textId="1199A8FE"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5A207CE6" w14:textId="4CD3D3CB"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2F56D5D6" w14:textId="4438D159"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0C25FACC" w14:textId="1E33725F"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5- Registration Deposit</w:t>
      </w:r>
      <w:r w:rsidRPr="001C7BCC">
        <w:rPr>
          <w:rFonts w:ascii="Calibri" w:hAnsi="Calibri" w:cs="Calibri" w:hint="eastAsia"/>
          <w:sz w:val="24"/>
        </w:rPr>
        <w:t xml:space="preserve">: </w:t>
      </w:r>
      <w:r w:rsidRPr="001C7BCC">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p>
    <w:p w14:paraId="037ECA32" w14:textId="11E55423"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6A0AEAA6" w14:textId="77777777" w:rsidR="006B3BC7" w:rsidRPr="001C7BCC" w:rsidRDefault="006B3BC7" w:rsidP="006B3BC7">
      <w:pPr>
        <w:pStyle w:val="ListParagraph"/>
        <w:numPr>
          <w:ilvl w:val="0"/>
          <w:numId w:val="16"/>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0D3EB9E9" w14:textId="340DBACD" w:rsidR="006B3BC7" w:rsidRPr="001C7BCC" w:rsidRDefault="006B3BC7" w:rsidP="006B3BC7">
      <w:pPr>
        <w:pStyle w:val="ListParagraph"/>
        <w:numPr>
          <w:ilvl w:val="0"/>
          <w:numId w:val="16"/>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181B8A20" w14:textId="49FAB309"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53BCFAF5" w14:textId="5AA994AC"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 xml:space="preserve">Registration period usually will be at the end of August to the beginning of September, 2025. Specific date will be subject to the admission notice and official notification email for registration. For those who do not </w:t>
      </w:r>
      <w:r w:rsidRPr="001C7BCC">
        <w:rPr>
          <w:rFonts w:ascii="Calibri" w:hAnsi="Calibri" w:cs="Calibri"/>
          <w:sz w:val="24"/>
        </w:rPr>
        <w:lastRenderedPageBreak/>
        <w:t>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3E65AA73" w14:textId="5E457215"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414D4B18" w14:textId="6E5DD546"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Payment Methods for the Application Fee and Initial Fee</w:t>
      </w:r>
      <w:r w:rsidRPr="001C7BCC">
        <w:rPr>
          <w:rFonts w:ascii="Calibri" w:hAnsi="Calibri" w:cs="Calibri" w:hint="eastAsia"/>
          <w:sz w:val="24"/>
        </w:rPr>
        <w:t>:</w:t>
      </w:r>
    </w:p>
    <w:p w14:paraId="4784E60B" w14:textId="17A576CE" w:rsidR="002774C7" w:rsidRPr="001C7BCC" w:rsidRDefault="002774C7" w:rsidP="002774C7">
      <w:pPr>
        <w:pStyle w:val="ListParagraph"/>
        <w:numPr>
          <w:ilvl w:val="0"/>
          <w:numId w:val="18"/>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57DCA179" w14:textId="372F96F0" w:rsidR="002774C7" w:rsidRPr="001C7BCC" w:rsidRDefault="002774C7" w:rsidP="002774C7">
      <w:pPr>
        <w:pStyle w:val="ListParagraph"/>
        <w:numPr>
          <w:ilvl w:val="0"/>
          <w:numId w:val="18"/>
        </w:numPr>
        <w:ind w:firstLineChars="0"/>
        <w:jc w:val="both"/>
        <w:rPr>
          <w:rFonts w:ascii="Calibri" w:hAnsi="Calibri" w:cs="Calibri"/>
          <w:sz w:val="24"/>
        </w:rPr>
      </w:pPr>
      <w:r w:rsidRPr="001C7BC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  </w:t>
      </w:r>
    </w:p>
    <w:p w14:paraId="018AB0A8" w14:textId="3CFF3350" w:rsidR="00595EDC" w:rsidRPr="001C7BCC" w:rsidRDefault="002774C7" w:rsidP="00595EDC">
      <w:pPr>
        <w:pStyle w:val="ListParagraph"/>
        <w:numPr>
          <w:ilvl w:val="0"/>
          <w:numId w:val="18"/>
        </w:numPr>
        <w:ind w:firstLineChars="0"/>
        <w:jc w:val="both"/>
        <w:rPr>
          <w:rFonts w:ascii="Calibri" w:hAnsi="Calibri" w:cs="Calibri"/>
          <w:sz w:val="24"/>
        </w:rPr>
      </w:pPr>
      <w:r w:rsidRPr="001C7BCC">
        <w:rPr>
          <w:rFonts w:ascii="Calibri" w:hAnsi="Calibri" w:cs="Calibri" w:hint="eastAsia"/>
          <w:sz w:val="24"/>
        </w:rPr>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2774C7" w:rsidRPr="001C7BCC" w14:paraId="2E70858B" w14:textId="77777777" w:rsidTr="002774C7">
        <w:tc>
          <w:tcPr>
            <w:tcW w:w="3788" w:type="dxa"/>
            <w:tcBorders>
              <w:top w:val="single" w:sz="6" w:space="0" w:color="auto"/>
              <w:left w:val="single" w:sz="6" w:space="0" w:color="auto"/>
              <w:bottom w:val="single" w:sz="6" w:space="0" w:color="auto"/>
              <w:right w:val="single" w:sz="6" w:space="0" w:color="auto"/>
            </w:tcBorders>
            <w:vAlign w:val="center"/>
          </w:tcPr>
          <w:p w14:paraId="367E30F9" w14:textId="395A4229"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222988C4" w14:textId="2BA5D29C"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2774C7" w:rsidRPr="001C7BCC" w14:paraId="41DAFE66" w14:textId="77777777" w:rsidTr="002774C7">
        <w:tc>
          <w:tcPr>
            <w:tcW w:w="3788" w:type="dxa"/>
            <w:tcBorders>
              <w:top w:val="nil"/>
              <w:left w:val="single" w:sz="6" w:space="0" w:color="auto"/>
              <w:bottom w:val="single" w:sz="6" w:space="0" w:color="auto"/>
              <w:right w:val="single" w:sz="6" w:space="0" w:color="auto"/>
            </w:tcBorders>
            <w:vAlign w:val="center"/>
          </w:tcPr>
          <w:p w14:paraId="39B1B29F" w14:textId="25604AF2"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341F001A" w14:textId="7A27F94E"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068DC7B7" w14:textId="6A942BE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1A2185A5" w14:textId="516545D0"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2DC00422" w14:textId="1D80B844"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32811C8C" w14:textId="353410E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549F169E" w14:textId="297A688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342628D4" w14:textId="5808FCBA"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0FBBEC94" w14:textId="6BD444C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781F6F73" w14:textId="50A25D2D" w:rsidR="002774C7" w:rsidRPr="001C7BCC" w:rsidRDefault="002774C7" w:rsidP="002774C7">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3A6B4FA3" w14:textId="69037A5F"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5DFCAD99" w14:textId="71946472" w:rsidR="00595EDC" w:rsidRPr="001C7BCC" w:rsidRDefault="002774C7" w:rsidP="001C7BCC">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178542BC" w14:textId="51D608C8"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lastRenderedPageBreak/>
        <w:t>Fee Structure</w:t>
      </w:r>
    </w:p>
    <w:tbl>
      <w:tblPr>
        <w:tblStyle w:val="TableGrid"/>
        <w:tblW w:w="8364" w:type="dxa"/>
        <w:tblInd w:w="-8" w:type="dxa"/>
        <w:tblLook w:val="04A0" w:firstRow="1" w:lastRow="0" w:firstColumn="1" w:lastColumn="0" w:noHBand="0" w:noVBand="1"/>
      </w:tblPr>
      <w:tblGrid>
        <w:gridCol w:w="1094"/>
        <w:gridCol w:w="1172"/>
        <w:gridCol w:w="1842"/>
        <w:gridCol w:w="1478"/>
        <w:gridCol w:w="2778"/>
      </w:tblGrid>
      <w:tr w:rsidR="002774C7" w14:paraId="6E3DF7A0" w14:textId="77777777" w:rsidTr="002774C7">
        <w:tc>
          <w:tcPr>
            <w:tcW w:w="1094" w:type="dxa"/>
            <w:tcBorders>
              <w:top w:val="single" w:sz="6" w:space="0" w:color="auto"/>
              <w:left w:val="single" w:sz="6" w:space="0" w:color="auto"/>
              <w:bottom w:val="single" w:sz="6" w:space="0" w:color="auto"/>
              <w:right w:val="single" w:sz="6" w:space="0" w:color="auto"/>
            </w:tcBorders>
            <w:vAlign w:val="center"/>
          </w:tcPr>
          <w:p w14:paraId="534231A3" w14:textId="0B70D60F"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1172" w:type="dxa"/>
            <w:tcBorders>
              <w:top w:val="single" w:sz="6" w:space="0" w:color="auto"/>
              <w:left w:val="single" w:sz="6" w:space="0" w:color="auto"/>
              <w:bottom w:val="single" w:sz="6" w:space="0" w:color="auto"/>
              <w:right w:val="single" w:sz="6" w:space="0" w:color="auto"/>
            </w:tcBorders>
            <w:vAlign w:val="center"/>
          </w:tcPr>
          <w:p w14:paraId="2D772537" w14:textId="02D0A996"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1842" w:type="dxa"/>
            <w:tcBorders>
              <w:top w:val="single" w:sz="6" w:space="0" w:color="auto"/>
              <w:left w:val="single" w:sz="6" w:space="0" w:color="auto"/>
              <w:bottom w:val="single" w:sz="6" w:space="0" w:color="auto"/>
              <w:right w:val="single" w:sz="6" w:space="0" w:color="auto"/>
            </w:tcBorders>
            <w:vAlign w:val="center"/>
          </w:tcPr>
          <w:p w14:paraId="4EDB7124" w14:textId="1A069272"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478" w:type="dxa"/>
            <w:tcBorders>
              <w:top w:val="single" w:sz="6" w:space="0" w:color="auto"/>
              <w:left w:val="single" w:sz="6" w:space="0" w:color="auto"/>
              <w:bottom w:val="single" w:sz="6" w:space="0" w:color="auto"/>
              <w:right w:val="single" w:sz="6" w:space="0" w:color="auto"/>
            </w:tcBorders>
            <w:vAlign w:val="center"/>
          </w:tcPr>
          <w:p w14:paraId="53905AD4" w14:textId="092CE6A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778" w:type="dxa"/>
            <w:tcBorders>
              <w:top w:val="single" w:sz="6" w:space="0" w:color="auto"/>
              <w:left w:val="single" w:sz="6" w:space="0" w:color="auto"/>
              <w:bottom w:val="single" w:sz="6" w:space="0" w:color="auto"/>
              <w:right w:val="single" w:sz="6" w:space="0" w:color="auto"/>
            </w:tcBorders>
            <w:vAlign w:val="center"/>
          </w:tcPr>
          <w:p w14:paraId="63F94E4E" w14:textId="1A9A3B5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2774C7" w14:paraId="0C63445C" w14:textId="77777777" w:rsidTr="002774C7">
        <w:trPr>
          <w:trHeight w:val="1469"/>
        </w:trPr>
        <w:tc>
          <w:tcPr>
            <w:tcW w:w="1094" w:type="dxa"/>
            <w:tcBorders>
              <w:top w:val="nil"/>
              <w:left w:val="single" w:sz="6" w:space="0" w:color="auto"/>
              <w:bottom w:val="single" w:sz="6" w:space="0" w:color="auto"/>
              <w:right w:val="single" w:sz="6" w:space="0" w:color="auto"/>
            </w:tcBorders>
            <w:vAlign w:val="center"/>
          </w:tcPr>
          <w:p w14:paraId="5A51A78A" w14:textId="29E42153"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Master</w:t>
            </w:r>
          </w:p>
        </w:tc>
        <w:tc>
          <w:tcPr>
            <w:tcW w:w="1172" w:type="dxa"/>
            <w:tcBorders>
              <w:top w:val="nil"/>
              <w:left w:val="single" w:sz="6" w:space="0" w:color="auto"/>
              <w:bottom w:val="single" w:sz="6" w:space="0" w:color="auto"/>
              <w:right w:val="single" w:sz="6" w:space="0" w:color="auto"/>
            </w:tcBorders>
            <w:vAlign w:val="center"/>
          </w:tcPr>
          <w:p w14:paraId="09954110" w14:textId="2FDF2C05"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30000 RMB/Year</w:t>
            </w:r>
          </w:p>
        </w:tc>
        <w:tc>
          <w:tcPr>
            <w:tcW w:w="1842" w:type="dxa"/>
            <w:tcBorders>
              <w:top w:val="nil"/>
              <w:left w:val="single" w:sz="6" w:space="0" w:color="auto"/>
              <w:bottom w:val="single" w:sz="6" w:space="0" w:color="auto"/>
              <w:right w:val="single" w:sz="6" w:space="0" w:color="auto"/>
            </w:tcBorders>
            <w:vAlign w:val="center"/>
          </w:tcPr>
          <w:p w14:paraId="3DEDB3D1" w14:textId="1FA87E81"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600CNY/100USD</w:t>
            </w:r>
            <w:r w:rsidRPr="002774C7">
              <w:rPr>
                <w:rFonts w:ascii="Times New Roman" w:eastAsia="Microsoft YaHei UI" w:hAnsi="Times New Roman" w:cs="Times New Roman"/>
                <w:color w:val="333333"/>
                <w:sz w:val="20"/>
                <w:szCs w:val="20"/>
              </w:rPr>
              <w:br/>
              <w:t>(Non-refundable)</w:t>
            </w:r>
          </w:p>
        </w:tc>
        <w:tc>
          <w:tcPr>
            <w:tcW w:w="1478" w:type="dxa"/>
            <w:tcBorders>
              <w:top w:val="nil"/>
              <w:left w:val="single" w:sz="6" w:space="0" w:color="auto"/>
              <w:bottom w:val="single" w:sz="6" w:space="0" w:color="auto"/>
              <w:right w:val="single" w:sz="6" w:space="0" w:color="auto"/>
            </w:tcBorders>
            <w:vAlign w:val="center"/>
          </w:tcPr>
          <w:p w14:paraId="63182AD2" w14:textId="1E09E7AB"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800CNY/Year</w:t>
            </w:r>
          </w:p>
        </w:tc>
        <w:tc>
          <w:tcPr>
            <w:tcW w:w="2778" w:type="dxa"/>
            <w:tcBorders>
              <w:top w:val="nil"/>
              <w:left w:val="single" w:sz="6" w:space="0" w:color="auto"/>
              <w:bottom w:val="single" w:sz="6" w:space="0" w:color="auto"/>
              <w:right w:val="single" w:sz="6" w:space="0" w:color="auto"/>
            </w:tcBorders>
            <w:vAlign w:val="center"/>
          </w:tcPr>
          <w:p w14:paraId="7D094590" w14:textId="25568578" w:rsidR="002774C7" w:rsidRPr="002774C7" w:rsidRDefault="002774C7" w:rsidP="002774C7">
            <w:pPr>
              <w:pStyle w:val="NormalWeb"/>
              <w:spacing w:before="0" w:beforeAutospacing="0" w:after="0" w:afterAutospacing="0" w:line="495" w:lineRule="atLeast"/>
              <w:jc w:val="center"/>
              <w:rPr>
                <w:rFonts w:ascii="inherit" w:eastAsia="Microsoft YaHei UI" w:hAnsi="inherit" w:hint="eastAsia"/>
                <w:color w:val="333333"/>
                <w:sz w:val="20"/>
                <w:szCs w:val="20"/>
              </w:rPr>
            </w:pPr>
            <w:r w:rsidRPr="002774C7">
              <w:rPr>
                <w:rFonts w:ascii="Times New Roman" w:eastAsia="Microsoft YaHei UI" w:hAnsi="Times New Roman" w:cs="Times New Roman"/>
                <w:color w:val="333333"/>
                <w:sz w:val="20"/>
                <w:szCs w:val="20"/>
                <w:shd w:val="clear" w:color="auto" w:fill="FFFFFF"/>
              </w:rPr>
              <w:t>Double</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Room:7200CNY/Year</w:t>
            </w:r>
          </w:p>
          <w:p w14:paraId="312FA896" w14:textId="50B73F69" w:rsidR="002774C7" w:rsidRDefault="002774C7" w:rsidP="002774C7">
            <w:pPr>
              <w:pStyle w:val="ListParagraph"/>
              <w:ind w:firstLineChars="0" w:firstLine="0"/>
              <w:jc w:val="both"/>
              <w:rPr>
                <w:rFonts w:ascii="Calibri" w:hAnsi="Calibri" w:cs="Calibri"/>
                <w:sz w:val="28"/>
                <w:szCs w:val="28"/>
              </w:rPr>
            </w:pPr>
            <w:r w:rsidRPr="002774C7">
              <w:rPr>
                <w:rFonts w:ascii="Times New Roman" w:eastAsia="Microsoft YaHei UI" w:hAnsi="Times New Roman" w:cs="Times New Roman"/>
                <w:color w:val="333333"/>
                <w:sz w:val="20"/>
                <w:szCs w:val="20"/>
                <w:shd w:val="clear" w:color="auto" w:fill="FFFFFF"/>
              </w:rPr>
              <w:t>Triple Room:</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Not decide</w:t>
            </w:r>
          </w:p>
        </w:tc>
      </w:tr>
    </w:tbl>
    <w:p w14:paraId="0FD4BFF0" w14:textId="77777777" w:rsidR="002774C7" w:rsidRPr="001C7BCC" w:rsidRDefault="002774C7" w:rsidP="002774C7">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41B6504C" w14:textId="70304D65"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Scholarship Opportunities</w:t>
      </w:r>
      <w:r w:rsidRPr="001C7BCC">
        <w:rPr>
          <w:rFonts w:ascii="Calibri" w:hAnsi="Calibri" w:cs="Calibri" w:hint="eastAsia"/>
          <w:sz w:val="24"/>
        </w:rPr>
        <w:t xml:space="preserve">: </w:t>
      </w:r>
      <w:r w:rsidRPr="001C7BCC">
        <w:rPr>
          <w:rFonts w:ascii="Calibri" w:hAnsi="Calibri" w:cs="Calibri"/>
          <w:sz w:val="24"/>
        </w:rPr>
        <w:t>NPU provides multi-type scholarships which covers all levels in different perspectives. We wish to improve students life and support more youth to strive for excellence and explore their potential.</w:t>
      </w:r>
    </w:p>
    <w:p w14:paraId="2458ADAC" w14:textId="7B743974" w:rsidR="002774C7" w:rsidRPr="001C7BCC" w:rsidRDefault="00595EDC" w:rsidP="002774C7">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595EDC" w:rsidRPr="001C7BCC" w14:paraId="33F15DD2" w14:textId="77777777" w:rsidTr="00595EDC">
        <w:tc>
          <w:tcPr>
            <w:tcW w:w="8296" w:type="dxa"/>
          </w:tcPr>
          <w:p w14:paraId="068C839E"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hint="eastAsia"/>
                <w:color w:val="333333"/>
                <w:sz w:val="24"/>
              </w:rPr>
              <w:t>C</w:t>
            </w:r>
            <w:r w:rsidRPr="001C7BCC">
              <w:rPr>
                <w:rFonts w:ascii="Times New Roman" w:eastAsia="Microsoft YaHei UI" w:hAnsi="Times New Roman" w:cs="Times New Roman"/>
                <w:color w:val="333333"/>
                <w:sz w:val="24"/>
              </w:rPr>
              <w:t>SC</w:t>
            </w:r>
            <w:r w:rsidRPr="001C7BCC">
              <w:rPr>
                <w:rFonts w:ascii="Times New Roman" w:eastAsia="Microsoft YaHei UI" w:hAnsi="Times New Roman" w:cs="Times New Roman" w:hint="eastAsia"/>
                <w:color w:val="333333"/>
                <w:sz w:val="24"/>
              </w:rPr>
              <w:t xml:space="preserve"> </w:t>
            </w:r>
            <w:r w:rsidRPr="001C7BCC">
              <w:rPr>
                <w:rFonts w:ascii="Times New Roman" w:eastAsia="Microsoft YaHei UI" w:hAnsi="Times New Roman" w:cs="Times New Roman"/>
                <w:color w:val="333333"/>
                <w:sz w:val="24"/>
              </w:rPr>
              <w:t>Scholarship: </w:t>
            </w:r>
          </w:p>
          <w:p w14:paraId="0B96D18A" w14:textId="16C5BCB3" w:rsidR="00595EDC" w:rsidRPr="001C7BCC" w:rsidRDefault="00595EDC" w:rsidP="00595EDC">
            <w:pPr>
              <w:jc w:val="both"/>
              <w:rPr>
                <w:rFonts w:ascii="Calibri" w:hAnsi="Calibri" w:cs="Calibri"/>
                <w:sz w:val="24"/>
              </w:rPr>
            </w:pPr>
            <w:hyperlink r:id="rId9" w:history="1">
              <w:r w:rsidRPr="001C7BCC">
                <w:rPr>
                  <w:rStyle w:val="Hyperlink"/>
                  <w:rFonts w:ascii="Times New Roman" w:eastAsia="Microsoft YaHei UI" w:hAnsi="Times New Roman" w:cs="Times New Roman"/>
                  <w:sz w:val="24"/>
                </w:rPr>
                <w:t>https://studyat.nwpu.edu.cn/SCHOLARSHIPS1/Chinese_Government_Scholarships.htm</w:t>
              </w:r>
            </w:hyperlink>
          </w:p>
        </w:tc>
      </w:tr>
      <w:tr w:rsidR="00595EDC" w:rsidRPr="001C7BCC" w14:paraId="698E6929" w14:textId="77777777" w:rsidTr="00595EDC">
        <w:tc>
          <w:tcPr>
            <w:tcW w:w="8296" w:type="dxa"/>
          </w:tcPr>
          <w:p w14:paraId="716C50CA"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NPU President Scholarship: </w:t>
            </w:r>
          </w:p>
          <w:p w14:paraId="4DA90E17" w14:textId="6A61C595" w:rsidR="00595EDC" w:rsidRPr="001C7BCC" w:rsidRDefault="00595EDC" w:rsidP="00595EDC">
            <w:pPr>
              <w:jc w:val="both"/>
              <w:rPr>
                <w:rFonts w:ascii="Calibri" w:hAnsi="Calibri" w:cs="Calibri"/>
                <w:sz w:val="24"/>
              </w:rPr>
            </w:pPr>
            <w:hyperlink r:id="rId10" w:history="1">
              <w:r w:rsidRPr="001C7BCC">
                <w:rPr>
                  <w:rStyle w:val="Hyperlink"/>
                  <w:rFonts w:ascii="Times New Roman" w:eastAsia="Microsoft YaHei UI" w:hAnsi="Times New Roman" w:cs="Times New Roman"/>
                  <w:sz w:val="24"/>
                </w:rPr>
                <w:t>https://studyat.nwpu.edu.cn/SCHOLARSHIPS1/NPU_President_Scholarship.htm</w:t>
              </w:r>
            </w:hyperlink>
          </w:p>
        </w:tc>
      </w:tr>
      <w:tr w:rsidR="00595EDC" w:rsidRPr="001C7BCC" w14:paraId="220107F7" w14:textId="77777777" w:rsidTr="00595EDC">
        <w:tc>
          <w:tcPr>
            <w:tcW w:w="8296" w:type="dxa"/>
          </w:tcPr>
          <w:p w14:paraId="7807D7A4"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Xi’an Belt and Road Scholarship: </w:t>
            </w:r>
          </w:p>
          <w:p w14:paraId="17653DD0" w14:textId="684CD7FC" w:rsidR="00595EDC" w:rsidRPr="001C7BCC" w:rsidRDefault="00595EDC" w:rsidP="00595EDC">
            <w:pPr>
              <w:jc w:val="both"/>
              <w:rPr>
                <w:rFonts w:ascii="Calibri" w:hAnsi="Calibri" w:cs="Calibri"/>
                <w:sz w:val="24"/>
              </w:rPr>
            </w:pPr>
            <w:hyperlink r:id="rId11" w:history="1">
              <w:r w:rsidRPr="001C7BCC">
                <w:rPr>
                  <w:rStyle w:val="Hyperlink"/>
                  <w:rFonts w:ascii="Times New Roman" w:eastAsia="Microsoft YaHei UI" w:hAnsi="Times New Roman" w:cs="Times New Roman"/>
                  <w:sz w:val="24"/>
                </w:rPr>
                <w:t>https://studyat.nwpu.edu.cn/SCHOLARSHIPS1/Xi_an_City.htm</w:t>
              </w:r>
            </w:hyperlink>
          </w:p>
        </w:tc>
      </w:tr>
    </w:tbl>
    <w:p w14:paraId="382B3D91" w14:textId="5BC00E40" w:rsidR="00595EDC" w:rsidRPr="001C7BCC" w:rsidRDefault="00595EDC" w:rsidP="00595EDC">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0FC79061" w14:textId="3481E23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29559910" w14:textId="7EACEAD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66C4C602" w14:textId="2E33EE0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4D386494" w14:textId="7E6E4695" w:rsidR="00595EDC" w:rsidRPr="001C7BCC" w:rsidRDefault="00595EDC" w:rsidP="00595EDC">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1E5960AA" w14:textId="5CA65C88"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2A77476C" w14:textId="3D1EA4CE"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 xml:space="preserve">NPU treats the possibility of admissions fraud seriously and the admissions </w:t>
      </w:r>
      <w:r w:rsidRPr="001C7BCC">
        <w:rPr>
          <w:rFonts w:ascii="Calibri" w:hAnsi="Calibri" w:cs="Calibri"/>
          <w:sz w:val="24"/>
        </w:rPr>
        <w:lastRenderedPageBreak/>
        <w:t>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247FCAF8" w14:textId="67323213"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211C9EF3" w14:textId="6E3C4591"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7F7C4C70" w14:textId="5B236BCF" w:rsidR="00595EDC" w:rsidRPr="004D7D29" w:rsidRDefault="00DA5801" w:rsidP="00DA5801">
      <w:pPr>
        <w:pStyle w:val="ListParagraph"/>
        <w:numPr>
          <w:ilvl w:val="0"/>
          <w:numId w:val="2"/>
        </w:numPr>
        <w:ind w:firstLineChars="0"/>
        <w:jc w:val="both"/>
        <w:rPr>
          <w:rFonts w:ascii="Calibri" w:hAnsi="Calibri" w:cs="Calibri"/>
          <w:sz w:val="24"/>
        </w:rPr>
      </w:pPr>
      <w:r>
        <w:rPr>
          <w:rFonts w:ascii="Calibri" w:hAnsi="Calibri" w:cs="Calibri" w:hint="eastAsia"/>
          <w:sz w:val="28"/>
          <w:szCs w:val="28"/>
        </w:rPr>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0A479062" w14:textId="7A9BA25A" w:rsidR="00DA5801" w:rsidRPr="004D7D29" w:rsidRDefault="00DA5801" w:rsidP="001C7BCC">
      <w:pPr>
        <w:spacing w:after="0"/>
        <w:jc w:val="both"/>
        <w:rPr>
          <w:rFonts w:ascii="Calibri" w:hAnsi="Calibri" w:cs="Calibri"/>
          <w:b/>
          <w:bCs/>
          <w:sz w:val="24"/>
        </w:rPr>
      </w:pPr>
      <w:r w:rsidRPr="004D7D29">
        <w:rPr>
          <w:rFonts w:ascii="Calibri" w:hAnsi="Calibri" w:cs="Calibri" w:hint="eastAsia"/>
          <w:b/>
          <w:bCs/>
          <w:sz w:val="24"/>
        </w:rPr>
        <w:t>APSCO:</w:t>
      </w:r>
    </w:p>
    <w:p w14:paraId="6736F303" w14:textId="630995D9" w:rsidR="00DA5801" w:rsidRPr="001C7BCC" w:rsidRDefault="00DA5801" w:rsidP="001C7BCC">
      <w:pPr>
        <w:spacing w:after="0"/>
        <w:jc w:val="both"/>
        <w:rPr>
          <w:rFonts w:ascii="Calibri" w:hAnsi="Calibri" w:cs="Calibri"/>
          <w:sz w:val="24"/>
        </w:rPr>
      </w:pPr>
      <w:r w:rsidRPr="001C7BCC">
        <w:rPr>
          <w:rFonts w:ascii="Calibri" w:hAnsi="Calibri" w:cs="Calibri" w:hint="eastAsia"/>
          <w:sz w:val="24"/>
        </w:rPr>
        <w:t>Ms. Haoyang Lyu</w:t>
      </w:r>
    </w:p>
    <w:p w14:paraId="6D30DA60" w14:textId="4000AD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Add</w:t>
      </w:r>
      <w:r w:rsidR="001C7BCC">
        <w:rPr>
          <w:rFonts w:ascii="Calibri" w:hAnsi="Calibri" w:cs="Calibri" w:hint="eastAsia"/>
          <w:sz w:val="24"/>
        </w:rPr>
        <w:t>ress</w:t>
      </w:r>
      <w:r w:rsidRPr="001C7BCC">
        <w:rPr>
          <w:rFonts w:ascii="Calibri" w:hAnsi="Calibri" w:cs="Calibri" w:hint="eastAsia"/>
          <w:sz w:val="24"/>
        </w:rPr>
        <w:t>: ASIA-PACIFIC SPACE COOPERATION ORGANIZATION (APSCO)</w:t>
      </w:r>
    </w:p>
    <w:p w14:paraId="37D792C0" w14:textId="0DAD45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Building 13&amp;14, Section 3, No.188, South Street Fourth Ring, Fengtai District, Beijing, China</w:t>
      </w:r>
    </w:p>
    <w:p w14:paraId="27A21E6C" w14:textId="4CA77029" w:rsidR="001C7BCC" w:rsidRDefault="001C7BCC" w:rsidP="004D7D29">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2" w:history="1">
        <w:r w:rsidRPr="001C7BCC">
          <w:rPr>
            <w:rStyle w:val="Hyperlink"/>
            <w:rFonts w:ascii="Calibri" w:hAnsi="Calibri" w:cs="Calibri" w:hint="eastAsia"/>
            <w:sz w:val="24"/>
          </w:rPr>
          <w:t>hy.lyu@apsco.int</w:t>
        </w:r>
      </w:hyperlink>
    </w:p>
    <w:p w14:paraId="2604A628" w14:textId="77777777" w:rsidR="004D7D29" w:rsidRPr="001C7BCC" w:rsidRDefault="004D7D29" w:rsidP="004D7D29">
      <w:pPr>
        <w:spacing w:after="0"/>
        <w:jc w:val="both"/>
        <w:rPr>
          <w:rFonts w:ascii="Calibri" w:hAnsi="Calibri" w:cs="Calibri"/>
          <w:sz w:val="24"/>
        </w:rPr>
      </w:pPr>
    </w:p>
    <w:p w14:paraId="59C3B01B" w14:textId="77777777" w:rsidR="001C7BCC" w:rsidRPr="004D7D29" w:rsidRDefault="001C7BCC" w:rsidP="001C7BCC">
      <w:pPr>
        <w:spacing w:after="0"/>
        <w:jc w:val="both"/>
        <w:rPr>
          <w:rFonts w:ascii="Calibri" w:hAnsi="Calibri" w:cs="Calibri"/>
          <w:b/>
          <w:bCs/>
          <w:sz w:val="24"/>
        </w:rPr>
      </w:pPr>
      <w:r w:rsidRPr="004D7D29">
        <w:rPr>
          <w:rFonts w:ascii="Calibri" w:hAnsi="Calibri" w:cs="Calibri" w:hint="eastAsia"/>
          <w:b/>
          <w:bCs/>
          <w:sz w:val="24"/>
        </w:rPr>
        <w:t>NPU:</w:t>
      </w:r>
    </w:p>
    <w:p w14:paraId="0E623FC4" w14:textId="5F80582D" w:rsidR="00DA5801" w:rsidRPr="001C7BCC" w:rsidRDefault="00DA5801" w:rsidP="001C7BCC">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0B017A10" w14:textId="27CE6196" w:rsidR="00DA5801" w:rsidRPr="001C7BCC" w:rsidRDefault="00DA5801" w:rsidP="004D7D29">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Building,No.127,Youyi West Road,</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52B4618C" w14:textId="77777777" w:rsidR="00DA5801" w:rsidRPr="001C7BCC"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29DCC137" w14:textId="1B671584" w:rsidR="00DA5801"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sidR="001C7BCC">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3" w:history="1">
        <w:r w:rsidR="001C7BCC" w:rsidRPr="00554D49">
          <w:rPr>
            <w:rStyle w:val="Hyperlink"/>
            <w:rFonts w:ascii="Calibri" w:eastAsia="Microsoft YaHei UI" w:hAnsi="Calibri" w:cs="Calibri"/>
          </w:rPr>
          <w:t>internationalcollege@nwpu.edu.cn</w:t>
        </w:r>
      </w:hyperlink>
      <w:r w:rsidR="001C7BCC">
        <w:rPr>
          <w:rFonts w:ascii="Calibri" w:eastAsia="Microsoft YaHei UI" w:hAnsi="Calibri" w:cs="Calibri" w:hint="eastAsia"/>
          <w:color w:val="333333"/>
        </w:rPr>
        <w:t xml:space="preserve"> </w:t>
      </w:r>
    </w:p>
    <w:p w14:paraId="35F7850F" w14:textId="77777777" w:rsid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02E9C08B" w14:textId="651A791C" w:rsidR="004D7D29" w:rsidRDefault="004D7D29" w:rsidP="004D7D29">
      <w:pPr>
        <w:pStyle w:val="NormalWeb"/>
        <w:numPr>
          <w:ilvl w:val="0"/>
          <w:numId w:val="2"/>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0E21DC95" w14:textId="2EEA25C5"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0C97A136" w14:textId="51A2CFD7"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64FABDB6" w14:textId="17068811" w:rsidR="004D7D29" w:rsidRPr="004D7D29" w:rsidRDefault="004D7D29" w:rsidP="004D7D29">
      <w:pPr>
        <w:pStyle w:val="NormalWeb"/>
        <w:numPr>
          <w:ilvl w:val="0"/>
          <w:numId w:val="24"/>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5BF914CC" w14:textId="77777777" w:rsidR="004D7D29" w:rsidRP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324C9F13" w14:textId="15003DE3" w:rsidR="00201F9A" w:rsidRPr="00DA5801" w:rsidRDefault="00595EDC" w:rsidP="00BA083D">
      <w:pPr>
        <w:jc w:val="both"/>
        <w:rPr>
          <w:rFonts w:ascii="Calibri" w:hAnsi="Calibri" w:cs="Calibri"/>
          <w:b/>
          <w:bCs/>
          <w:sz w:val="28"/>
          <w:szCs w:val="28"/>
        </w:rPr>
      </w:pPr>
      <w:r>
        <w:rPr>
          <w:rFonts w:ascii="Calibri" w:hAnsi="Calibri" w:cs="Calibri" w:hint="eastAsia"/>
          <w:b/>
          <w:bCs/>
          <w:sz w:val="28"/>
          <w:szCs w:val="28"/>
        </w:rPr>
        <w:t xml:space="preserve">For More Details: </w:t>
      </w:r>
      <w:hyperlink r:id="rId14" w:history="1">
        <w:r w:rsidRPr="00554D49">
          <w:rPr>
            <w:rStyle w:val="Hyperlink"/>
            <w:rFonts w:ascii="Calibri" w:hAnsi="Calibri" w:cs="Calibri" w:hint="eastAsia"/>
            <w:sz w:val="28"/>
            <w:szCs w:val="28"/>
          </w:rPr>
          <w:t>https://studyat.nwpu.edu.cn/info/1303/3791.htm</w:t>
        </w:r>
      </w:hyperlink>
      <w:r w:rsidR="00201F9A" w:rsidRPr="00595EDC">
        <w:rPr>
          <w:rFonts w:ascii="Calibri" w:hAnsi="Calibri" w:cs="Calibri" w:hint="eastAsia"/>
          <w:sz w:val="28"/>
          <w:szCs w:val="28"/>
        </w:rPr>
        <w:t xml:space="preserve"> </w:t>
      </w:r>
    </w:p>
    <w:sectPr w:rsidR="00201F9A" w:rsidRPr="00DA58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2301E" w14:textId="77777777" w:rsidR="00EC37DF" w:rsidRDefault="00EC37DF" w:rsidP="00201F9A">
      <w:pPr>
        <w:spacing w:after="0" w:line="240" w:lineRule="auto"/>
      </w:pPr>
      <w:r>
        <w:separator/>
      </w:r>
    </w:p>
  </w:endnote>
  <w:endnote w:type="continuationSeparator" w:id="0">
    <w:p w14:paraId="39BA1F37" w14:textId="77777777" w:rsidR="00EC37DF" w:rsidRDefault="00EC37DF" w:rsidP="0020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8A63E" w14:textId="77777777" w:rsidR="00EC37DF" w:rsidRDefault="00EC37DF" w:rsidP="00201F9A">
      <w:pPr>
        <w:spacing w:after="0" w:line="240" w:lineRule="auto"/>
      </w:pPr>
      <w:r>
        <w:separator/>
      </w:r>
    </w:p>
  </w:footnote>
  <w:footnote w:type="continuationSeparator" w:id="0">
    <w:p w14:paraId="3D8B4976" w14:textId="77777777" w:rsidR="00EC37DF" w:rsidRDefault="00EC37DF" w:rsidP="00201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0A7D02F7"/>
    <w:multiLevelType w:val="hybridMultilevel"/>
    <w:tmpl w:val="C55E3A86"/>
    <w:lvl w:ilvl="0" w:tplc="3CDC4688">
      <w:start w:val="1"/>
      <w:numFmt w:val="bullet"/>
      <w:lvlText w:val=""/>
      <w:lvlJc w:val="left"/>
      <w:pPr>
        <w:ind w:left="1600" w:hanging="440"/>
      </w:pPr>
      <w:rPr>
        <w:rFonts w:ascii="Wingdings" w:hAnsi="Wingdings" w:hint="default"/>
      </w:rPr>
    </w:lvl>
    <w:lvl w:ilvl="1" w:tplc="04090003" w:tentative="1">
      <w:start w:val="1"/>
      <w:numFmt w:val="bullet"/>
      <w:lvlText w:val=""/>
      <w:lvlJc w:val="left"/>
      <w:pPr>
        <w:ind w:left="2040" w:hanging="440"/>
      </w:pPr>
      <w:rPr>
        <w:rFonts w:ascii="Wingdings" w:hAnsi="Wingdings" w:hint="default"/>
      </w:rPr>
    </w:lvl>
    <w:lvl w:ilvl="2" w:tplc="04090005"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3" w:tentative="1">
      <w:start w:val="1"/>
      <w:numFmt w:val="bullet"/>
      <w:lvlText w:val=""/>
      <w:lvlJc w:val="left"/>
      <w:pPr>
        <w:ind w:left="3360" w:hanging="440"/>
      </w:pPr>
      <w:rPr>
        <w:rFonts w:ascii="Wingdings" w:hAnsi="Wingdings" w:hint="default"/>
      </w:rPr>
    </w:lvl>
    <w:lvl w:ilvl="5" w:tplc="04090005"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3" w:tentative="1">
      <w:start w:val="1"/>
      <w:numFmt w:val="bullet"/>
      <w:lvlText w:val=""/>
      <w:lvlJc w:val="left"/>
      <w:pPr>
        <w:ind w:left="4680" w:hanging="440"/>
      </w:pPr>
      <w:rPr>
        <w:rFonts w:ascii="Wingdings" w:hAnsi="Wingdings" w:hint="default"/>
      </w:rPr>
    </w:lvl>
    <w:lvl w:ilvl="8" w:tplc="04090005" w:tentative="1">
      <w:start w:val="1"/>
      <w:numFmt w:val="bullet"/>
      <w:lvlText w:val=""/>
      <w:lvlJc w:val="left"/>
      <w:pPr>
        <w:ind w:left="5120" w:hanging="440"/>
      </w:pPr>
      <w:rPr>
        <w:rFonts w:ascii="Wingdings" w:hAnsi="Wingdings" w:hint="default"/>
      </w:rPr>
    </w:lvl>
  </w:abstractNum>
  <w:abstractNum w:abstractNumId="3" w15:restartNumberingAfterBreak="0">
    <w:nsid w:val="11550F1E"/>
    <w:multiLevelType w:val="hybridMultilevel"/>
    <w:tmpl w:val="5AF28C32"/>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6"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1" w15:restartNumberingAfterBreak="0">
    <w:nsid w:val="3DBD2E3A"/>
    <w:multiLevelType w:val="hybridMultilevel"/>
    <w:tmpl w:val="5B845996"/>
    <w:lvl w:ilvl="0" w:tplc="3CDC468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3" w15:restartNumberingAfterBreak="0">
    <w:nsid w:val="498E1E32"/>
    <w:multiLevelType w:val="hybridMultilevel"/>
    <w:tmpl w:val="3AD8FEF4"/>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4"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5"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6"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53CD1D9B"/>
    <w:multiLevelType w:val="hybridMultilevel"/>
    <w:tmpl w:val="EE90AEC8"/>
    <w:lvl w:ilvl="0" w:tplc="C64AB09A">
      <w:start w:val="1"/>
      <w:numFmt w:val="decimal"/>
      <w:lvlText w:val="%1."/>
      <w:lvlJc w:val="left"/>
      <w:pPr>
        <w:ind w:left="360" w:hanging="360"/>
      </w:pPr>
      <w:rPr>
        <w:rFonts w:hint="default"/>
        <w:sz w:val="28"/>
        <w:szCs w:val="2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485A5A"/>
    <w:multiLevelType w:val="hybridMultilevel"/>
    <w:tmpl w:val="D33A064A"/>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20"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1"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2" w15:restartNumberingAfterBreak="0">
    <w:nsid w:val="7A3F2260"/>
    <w:multiLevelType w:val="hybridMultilevel"/>
    <w:tmpl w:val="D9A8AF4E"/>
    <w:lvl w:ilvl="0" w:tplc="4F0CD3CC">
      <w:start w:val="1"/>
      <w:numFmt w:val="upperLetter"/>
      <w:lvlText w:val="%1)"/>
      <w:lvlJc w:val="left"/>
      <w:pPr>
        <w:ind w:left="1080" w:hanging="360"/>
      </w:pPr>
      <w:rPr>
        <w:rFonts w:hint="default"/>
        <w:b/>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23"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934049268">
    <w:abstractNumId w:val="17"/>
  </w:num>
  <w:num w:numId="2" w16cid:durableId="396637967">
    <w:abstractNumId w:val="4"/>
  </w:num>
  <w:num w:numId="3" w16cid:durableId="1459059548">
    <w:abstractNumId w:val="14"/>
  </w:num>
  <w:num w:numId="4" w16cid:durableId="861358102">
    <w:abstractNumId w:val="7"/>
  </w:num>
  <w:num w:numId="5" w16cid:durableId="1433626712">
    <w:abstractNumId w:val="13"/>
  </w:num>
  <w:num w:numId="6" w16cid:durableId="947734062">
    <w:abstractNumId w:val="22"/>
  </w:num>
  <w:num w:numId="7" w16cid:durableId="958418954">
    <w:abstractNumId w:val="18"/>
  </w:num>
  <w:num w:numId="8" w16cid:durableId="1595436447">
    <w:abstractNumId w:val="8"/>
  </w:num>
  <w:num w:numId="9" w16cid:durableId="828787267">
    <w:abstractNumId w:val="20"/>
  </w:num>
  <w:num w:numId="10" w16cid:durableId="1253078507">
    <w:abstractNumId w:val="21"/>
  </w:num>
  <w:num w:numId="11" w16cid:durableId="1356006711">
    <w:abstractNumId w:val="9"/>
  </w:num>
  <w:num w:numId="12" w16cid:durableId="12541238">
    <w:abstractNumId w:val="23"/>
  </w:num>
  <w:num w:numId="13" w16cid:durableId="721557391">
    <w:abstractNumId w:val="0"/>
  </w:num>
  <w:num w:numId="14" w16cid:durableId="347558378">
    <w:abstractNumId w:val="10"/>
  </w:num>
  <w:num w:numId="15" w16cid:durableId="348601431">
    <w:abstractNumId w:val="2"/>
  </w:num>
  <w:num w:numId="16" w16cid:durableId="1152260072">
    <w:abstractNumId w:val="16"/>
  </w:num>
  <w:num w:numId="17" w16cid:durableId="773981701">
    <w:abstractNumId w:val="5"/>
  </w:num>
  <w:num w:numId="18" w16cid:durableId="118228845">
    <w:abstractNumId w:val="6"/>
  </w:num>
  <w:num w:numId="19" w16cid:durableId="232012786">
    <w:abstractNumId w:val="19"/>
  </w:num>
  <w:num w:numId="20" w16cid:durableId="476381645">
    <w:abstractNumId w:val="11"/>
  </w:num>
  <w:num w:numId="21" w16cid:durableId="748499284">
    <w:abstractNumId w:val="3"/>
  </w:num>
  <w:num w:numId="22" w16cid:durableId="754858643">
    <w:abstractNumId w:val="12"/>
  </w:num>
  <w:num w:numId="23" w16cid:durableId="874465516">
    <w:abstractNumId w:val="15"/>
  </w:num>
  <w:num w:numId="24" w16cid:durableId="132835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3F"/>
    <w:rsid w:val="000F3194"/>
    <w:rsid w:val="001847B6"/>
    <w:rsid w:val="0019764C"/>
    <w:rsid w:val="001C7BCC"/>
    <w:rsid w:val="00201F9A"/>
    <w:rsid w:val="00213B3D"/>
    <w:rsid w:val="002774C7"/>
    <w:rsid w:val="004D7D29"/>
    <w:rsid w:val="00584225"/>
    <w:rsid w:val="00595EDC"/>
    <w:rsid w:val="006B3BC7"/>
    <w:rsid w:val="007004F5"/>
    <w:rsid w:val="00726D3F"/>
    <w:rsid w:val="00847849"/>
    <w:rsid w:val="00856769"/>
    <w:rsid w:val="00B02DEC"/>
    <w:rsid w:val="00B203B4"/>
    <w:rsid w:val="00B8519A"/>
    <w:rsid w:val="00BA083D"/>
    <w:rsid w:val="00D57BCF"/>
    <w:rsid w:val="00DA5801"/>
    <w:rsid w:val="00E62844"/>
    <w:rsid w:val="00E74ED9"/>
    <w:rsid w:val="00EC37DF"/>
    <w:rsid w:val="00EF6D04"/>
    <w:rsid w:val="00F236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9121"/>
  <w15:chartTrackingRefBased/>
  <w15:docId w15:val="{7544429E-ABA0-4515-8631-9ADC0619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F9A"/>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201F9A"/>
    <w:rPr>
      <w:sz w:val="18"/>
      <w:szCs w:val="18"/>
    </w:rPr>
  </w:style>
  <w:style w:type="paragraph" w:styleId="Footer">
    <w:name w:val="footer"/>
    <w:basedOn w:val="Normal"/>
    <w:link w:val="FooterChar"/>
    <w:uiPriority w:val="99"/>
    <w:unhideWhenUsed/>
    <w:rsid w:val="00201F9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201F9A"/>
    <w:rPr>
      <w:sz w:val="18"/>
      <w:szCs w:val="18"/>
    </w:rPr>
  </w:style>
  <w:style w:type="character" w:styleId="Hyperlink">
    <w:name w:val="Hyperlink"/>
    <w:basedOn w:val="DefaultParagraphFont"/>
    <w:uiPriority w:val="99"/>
    <w:unhideWhenUsed/>
    <w:rsid w:val="00201F9A"/>
    <w:rPr>
      <w:color w:val="467886" w:themeColor="hyperlink"/>
      <w:u w:val="single"/>
    </w:rPr>
  </w:style>
  <w:style w:type="character" w:styleId="UnresolvedMention">
    <w:name w:val="Unresolved Mention"/>
    <w:basedOn w:val="DefaultParagraphFont"/>
    <w:uiPriority w:val="99"/>
    <w:semiHidden/>
    <w:unhideWhenUsed/>
    <w:rsid w:val="00201F9A"/>
    <w:rPr>
      <w:color w:val="605E5C"/>
      <w:shd w:val="clear" w:color="auto" w:fill="E1DFDD"/>
    </w:rPr>
  </w:style>
  <w:style w:type="paragraph" w:styleId="ListParagraph">
    <w:name w:val="List Paragraph"/>
    <w:basedOn w:val="Normal"/>
    <w:uiPriority w:val="34"/>
    <w:qFormat/>
    <w:rsid w:val="00B203B4"/>
    <w:pPr>
      <w:ind w:firstLineChars="200" w:firstLine="420"/>
    </w:pPr>
  </w:style>
  <w:style w:type="table" w:styleId="TableGrid">
    <w:name w:val="Table Grid"/>
    <w:basedOn w:val="TableNormal"/>
    <w:uiPriority w:val="39"/>
    <w:rsid w:val="00BA0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3D"/>
    <w:rPr>
      <w:b/>
      <w:bCs/>
    </w:rPr>
  </w:style>
  <w:style w:type="paragraph" w:styleId="NormalWeb">
    <w:name w:val="Normal (Web)"/>
    <w:basedOn w:val="Normal"/>
    <w:uiPriority w:val="99"/>
    <w:unhideWhenUsed/>
    <w:rsid w:val="00BA083D"/>
    <w:pPr>
      <w:widowControl/>
      <w:spacing w:before="100" w:beforeAutospacing="1" w:after="100" w:afterAutospacing="1" w:line="240" w:lineRule="auto"/>
    </w:pPr>
    <w:rPr>
      <w:rFonts w:ascii="SimSun" w:eastAsia="SimSun" w:hAnsi="SimSun" w:cs="SimSu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24740">
      <w:bodyDiv w:val="1"/>
      <w:marLeft w:val="0"/>
      <w:marRight w:val="0"/>
      <w:marTop w:val="0"/>
      <w:marBottom w:val="0"/>
      <w:divBdr>
        <w:top w:val="none" w:sz="0" w:space="0" w:color="auto"/>
        <w:left w:val="none" w:sz="0" w:space="0" w:color="auto"/>
        <w:bottom w:val="none" w:sz="0" w:space="0" w:color="auto"/>
        <w:right w:val="none" w:sz="0" w:space="0" w:color="auto"/>
      </w:divBdr>
    </w:div>
    <w:div w:id="309216586">
      <w:bodyDiv w:val="1"/>
      <w:marLeft w:val="0"/>
      <w:marRight w:val="0"/>
      <w:marTop w:val="0"/>
      <w:marBottom w:val="0"/>
      <w:divBdr>
        <w:top w:val="none" w:sz="0" w:space="0" w:color="auto"/>
        <w:left w:val="none" w:sz="0" w:space="0" w:color="auto"/>
        <w:bottom w:val="none" w:sz="0" w:space="0" w:color="auto"/>
        <w:right w:val="none" w:sz="0" w:space="0" w:color="auto"/>
      </w:divBdr>
    </w:div>
    <w:div w:id="471674837">
      <w:bodyDiv w:val="1"/>
      <w:marLeft w:val="0"/>
      <w:marRight w:val="0"/>
      <w:marTop w:val="0"/>
      <w:marBottom w:val="0"/>
      <w:divBdr>
        <w:top w:val="none" w:sz="0" w:space="0" w:color="auto"/>
        <w:left w:val="none" w:sz="0" w:space="0" w:color="auto"/>
        <w:bottom w:val="none" w:sz="0" w:space="0" w:color="auto"/>
        <w:right w:val="none" w:sz="0" w:space="0" w:color="auto"/>
      </w:divBdr>
    </w:div>
    <w:div w:id="647781844">
      <w:bodyDiv w:val="1"/>
      <w:marLeft w:val="0"/>
      <w:marRight w:val="0"/>
      <w:marTop w:val="0"/>
      <w:marBottom w:val="0"/>
      <w:divBdr>
        <w:top w:val="none" w:sz="0" w:space="0" w:color="auto"/>
        <w:left w:val="none" w:sz="0" w:space="0" w:color="auto"/>
        <w:bottom w:val="none" w:sz="0" w:space="0" w:color="auto"/>
        <w:right w:val="none" w:sz="0" w:space="0" w:color="auto"/>
      </w:divBdr>
    </w:div>
    <w:div w:id="722370453">
      <w:bodyDiv w:val="1"/>
      <w:marLeft w:val="0"/>
      <w:marRight w:val="0"/>
      <w:marTop w:val="0"/>
      <w:marBottom w:val="0"/>
      <w:divBdr>
        <w:top w:val="none" w:sz="0" w:space="0" w:color="auto"/>
        <w:left w:val="none" w:sz="0" w:space="0" w:color="auto"/>
        <w:bottom w:val="none" w:sz="0" w:space="0" w:color="auto"/>
        <w:right w:val="none" w:sz="0" w:space="0" w:color="auto"/>
      </w:divBdr>
    </w:div>
    <w:div w:id="815536307">
      <w:bodyDiv w:val="1"/>
      <w:marLeft w:val="0"/>
      <w:marRight w:val="0"/>
      <w:marTop w:val="0"/>
      <w:marBottom w:val="0"/>
      <w:divBdr>
        <w:top w:val="none" w:sz="0" w:space="0" w:color="auto"/>
        <w:left w:val="none" w:sz="0" w:space="0" w:color="auto"/>
        <w:bottom w:val="none" w:sz="0" w:space="0" w:color="auto"/>
        <w:right w:val="none" w:sz="0" w:space="0" w:color="auto"/>
      </w:divBdr>
    </w:div>
    <w:div w:id="924727503">
      <w:bodyDiv w:val="1"/>
      <w:marLeft w:val="0"/>
      <w:marRight w:val="0"/>
      <w:marTop w:val="0"/>
      <w:marBottom w:val="0"/>
      <w:divBdr>
        <w:top w:val="none" w:sz="0" w:space="0" w:color="auto"/>
        <w:left w:val="none" w:sz="0" w:space="0" w:color="auto"/>
        <w:bottom w:val="none" w:sz="0" w:space="0" w:color="auto"/>
        <w:right w:val="none" w:sz="0" w:space="0" w:color="auto"/>
      </w:divBdr>
    </w:div>
    <w:div w:id="1029374295">
      <w:bodyDiv w:val="1"/>
      <w:marLeft w:val="0"/>
      <w:marRight w:val="0"/>
      <w:marTop w:val="0"/>
      <w:marBottom w:val="0"/>
      <w:divBdr>
        <w:top w:val="none" w:sz="0" w:space="0" w:color="auto"/>
        <w:left w:val="none" w:sz="0" w:space="0" w:color="auto"/>
        <w:bottom w:val="none" w:sz="0" w:space="0" w:color="auto"/>
        <w:right w:val="none" w:sz="0" w:space="0" w:color="auto"/>
      </w:divBdr>
    </w:div>
    <w:div w:id="1059522491">
      <w:bodyDiv w:val="1"/>
      <w:marLeft w:val="0"/>
      <w:marRight w:val="0"/>
      <w:marTop w:val="0"/>
      <w:marBottom w:val="0"/>
      <w:divBdr>
        <w:top w:val="none" w:sz="0" w:space="0" w:color="auto"/>
        <w:left w:val="none" w:sz="0" w:space="0" w:color="auto"/>
        <w:bottom w:val="none" w:sz="0" w:space="0" w:color="auto"/>
        <w:right w:val="none" w:sz="0" w:space="0" w:color="auto"/>
      </w:divBdr>
    </w:div>
    <w:div w:id="1368457439">
      <w:bodyDiv w:val="1"/>
      <w:marLeft w:val="0"/>
      <w:marRight w:val="0"/>
      <w:marTop w:val="0"/>
      <w:marBottom w:val="0"/>
      <w:divBdr>
        <w:top w:val="none" w:sz="0" w:space="0" w:color="auto"/>
        <w:left w:val="none" w:sz="0" w:space="0" w:color="auto"/>
        <w:bottom w:val="none" w:sz="0" w:space="0" w:color="auto"/>
        <w:right w:val="none" w:sz="0" w:space="0" w:color="auto"/>
      </w:divBdr>
    </w:div>
    <w:div w:id="1479495684">
      <w:bodyDiv w:val="1"/>
      <w:marLeft w:val="0"/>
      <w:marRight w:val="0"/>
      <w:marTop w:val="0"/>
      <w:marBottom w:val="0"/>
      <w:divBdr>
        <w:top w:val="none" w:sz="0" w:space="0" w:color="auto"/>
        <w:left w:val="none" w:sz="0" w:space="0" w:color="auto"/>
        <w:bottom w:val="none" w:sz="0" w:space="0" w:color="auto"/>
        <w:right w:val="none" w:sz="0" w:space="0" w:color="auto"/>
      </w:divBdr>
    </w:div>
    <w:div w:id="1594820712">
      <w:bodyDiv w:val="1"/>
      <w:marLeft w:val="0"/>
      <w:marRight w:val="0"/>
      <w:marTop w:val="0"/>
      <w:marBottom w:val="0"/>
      <w:divBdr>
        <w:top w:val="none" w:sz="0" w:space="0" w:color="auto"/>
        <w:left w:val="none" w:sz="0" w:space="0" w:color="auto"/>
        <w:bottom w:val="none" w:sz="0" w:space="0" w:color="auto"/>
        <w:right w:val="none" w:sz="0" w:space="0" w:color="auto"/>
      </w:divBdr>
    </w:div>
    <w:div w:id="1727025572">
      <w:bodyDiv w:val="1"/>
      <w:marLeft w:val="0"/>
      <w:marRight w:val="0"/>
      <w:marTop w:val="0"/>
      <w:marBottom w:val="0"/>
      <w:divBdr>
        <w:top w:val="none" w:sz="0" w:space="0" w:color="auto"/>
        <w:left w:val="none" w:sz="0" w:space="0" w:color="auto"/>
        <w:bottom w:val="none" w:sz="0" w:space="0" w:color="auto"/>
        <w:right w:val="none" w:sz="0" w:space="0" w:color="auto"/>
      </w:divBdr>
    </w:div>
    <w:div w:id="1778525524">
      <w:bodyDiv w:val="1"/>
      <w:marLeft w:val="0"/>
      <w:marRight w:val="0"/>
      <w:marTop w:val="0"/>
      <w:marBottom w:val="0"/>
      <w:divBdr>
        <w:top w:val="none" w:sz="0" w:space="0" w:color="auto"/>
        <w:left w:val="none" w:sz="0" w:space="0" w:color="auto"/>
        <w:bottom w:val="none" w:sz="0" w:space="0" w:color="auto"/>
        <w:right w:val="none" w:sz="0" w:space="0" w:color="auto"/>
      </w:divBdr>
    </w:div>
    <w:div w:id="1816291287">
      <w:bodyDiv w:val="1"/>
      <w:marLeft w:val="0"/>
      <w:marRight w:val="0"/>
      <w:marTop w:val="0"/>
      <w:marBottom w:val="0"/>
      <w:divBdr>
        <w:top w:val="none" w:sz="0" w:space="0" w:color="auto"/>
        <w:left w:val="none" w:sz="0" w:space="0" w:color="auto"/>
        <w:bottom w:val="none" w:sz="0" w:space="0" w:color="auto"/>
        <w:right w:val="none" w:sz="0" w:space="0" w:color="auto"/>
      </w:divBdr>
    </w:div>
    <w:div w:id="20782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ssion.nwpu.edu.cn/" TargetMode="External"/><Relationship Id="rId13" Type="http://schemas.openxmlformats.org/officeDocument/2006/relationships/hyperlink" Target="mailto:internationalcollege@nwpu.edu.cn" TargetMode="External"/><Relationship Id="rId3" Type="http://schemas.openxmlformats.org/officeDocument/2006/relationships/settings" Target="settings.xml"/><Relationship Id="rId7" Type="http://schemas.openxmlformats.org/officeDocument/2006/relationships/hyperlink" Target="https://studyat.nwpu.edu.cn/info/1192/6021.htm" TargetMode="External"/><Relationship Id="rId12" Type="http://schemas.openxmlformats.org/officeDocument/2006/relationships/hyperlink" Target="mailto:hy.lyu@apsco.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at.nwpu.edu.cn/SCHOLARSHIPS1/Xi_an_Cit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yat.nwpu.edu.cn/SCHOLARSHIPS1/NPU_President_Scholarship.htm" TargetMode="External"/><Relationship Id="rId4" Type="http://schemas.openxmlformats.org/officeDocument/2006/relationships/webSettings" Target="webSettings.xml"/><Relationship Id="rId9" Type="http://schemas.openxmlformats.org/officeDocument/2006/relationships/hyperlink" Target="https://studyat.nwpu.edu.cn/SCHOLARSHIPS1/Chinese_Government_Scholarships.htm" TargetMode="External"/><Relationship Id="rId14" Type="http://schemas.openxmlformats.org/officeDocument/2006/relationships/hyperlink" Target="https://studyat.nwpu.edu.cn/info/1303/379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2220</Words>
  <Characters>12657</Characters>
  <Application>Microsoft Office Word</Application>
  <DocSecurity>0</DocSecurity>
  <Lines>105</Lines>
  <Paragraphs>29</Paragraphs>
  <ScaleCrop>false</ScaleCrop>
  <Company/>
  <LinksUpToDate>false</LinksUpToDate>
  <CharactersWithSpaces>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2024-11-03T05:30:00Z</dcterms:created>
  <dcterms:modified xsi:type="dcterms:W3CDTF">2024-11-03T05:30:00Z</dcterms:modified>
</cp:coreProperties>
</file>